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2018年纺织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服装</w:t>
      </w:r>
      <w:r>
        <w:rPr>
          <w:rFonts w:hint="eastAsia" w:ascii="方正小标宋简体" w:hAnsi="仿宋" w:eastAsia="方正小标宋简体"/>
          <w:sz w:val="30"/>
          <w:szCs w:val="30"/>
        </w:rPr>
        <w:t>行业终端消费品牌数据调查表</w:t>
      </w:r>
    </w:p>
    <w:tbl>
      <w:tblPr>
        <w:tblStyle w:val="3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95"/>
        <w:gridCol w:w="1843"/>
        <w:gridCol w:w="1081"/>
        <w:gridCol w:w="929"/>
        <w:gridCol w:w="929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企业名称（全称）</w:t>
            </w:r>
          </w:p>
        </w:tc>
        <w:tc>
          <w:tcPr>
            <w:tcW w:w="779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品牌分类</w:t>
            </w:r>
          </w:p>
        </w:tc>
        <w:tc>
          <w:tcPr>
            <w:tcW w:w="779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□生产型   □渠道型  □生产渠道并重型   □设计师品牌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行业</w:t>
            </w: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□家纺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417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主营产品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（可多选）</w:t>
            </w:r>
          </w:p>
        </w:tc>
        <w:tc>
          <w:tcPr>
            <w:tcW w:w="779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□男装     □女装     □童装     □运动服装    □内衣    □服饰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□床上用品 □毛巾系列 □窗帘布艺 □其他家纺产品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417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电话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417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传真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电子邮件</w:t>
            </w:r>
          </w:p>
        </w:tc>
        <w:tc>
          <w:tcPr>
            <w:tcW w:w="417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779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7上半年</w:t>
            </w: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1.主营业务收入（纺织服装）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2.利润总额（纺织服装）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3.研发设计投入额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4.职工人数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5.专职研发设计人员数量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6.新品（款式）销售收入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7.营销网点数量（国内外直营/非直营店总数）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8.营销网络覆盖省份数（国内市场）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9.国内直营店</w:t>
            </w: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店面数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10.国内非直营店</w:t>
            </w: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11.国外店铺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12.国外市场情况</w:t>
            </w: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自主品牌产品销售额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万美元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销售网点布局国家数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研发设计机构设立情况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13.网络渠道销售额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120" w:lineRule="exact"/>
        <w:rPr>
          <w:sz w:val="13"/>
          <w:szCs w:val="13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15D7"/>
    <w:rsid w:val="77621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2018-08-31T01:52:00Z</dcterms:created>
  <dc:creator>纵瑞龙</dc:creator>
  <cp:lastModifiedBy>纵瑞龙(拟稿)</cp:lastModifiedBy>
  <dcterms:modified xsi:type="dcterms:W3CDTF">2018-08-31T01:53:33Z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